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F69" w:rsidRDefault="002F2F69" w:rsidP="002F2F69">
      <w:pPr>
        <w:pStyle w:val="Heading1"/>
      </w:pPr>
      <w:r>
        <w:rPr>
          <w:noProof/>
          <w:lang w:bidi="ar-SA"/>
        </w:rPr>
        <w:drawing>
          <wp:anchor distT="0" distB="0" distL="114300" distR="114300" simplePos="0" relativeHeight="251658240" behindDoc="1" locked="0" layoutInCell="1" allowOverlap="1">
            <wp:simplePos x="0" y="0"/>
            <wp:positionH relativeFrom="column">
              <wp:posOffset>-450850</wp:posOffset>
            </wp:positionH>
            <wp:positionV relativeFrom="paragraph">
              <wp:posOffset>-819150</wp:posOffset>
            </wp:positionV>
            <wp:extent cx="6870700" cy="164211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870700" cy="1642110"/>
                    </a:xfrm>
                    <a:prstGeom prst="rect">
                      <a:avLst/>
                    </a:prstGeom>
                  </pic:spPr>
                </pic:pic>
              </a:graphicData>
            </a:graphic>
            <wp14:sizeRelH relativeFrom="margin">
              <wp14:pctWidth>0</wp14:pctWidth>
            </wp14:sizeRelH>
            <wp14:sizeRelV relativeFrom="margin">
              <wp14:pctHeight>0</wp14:pctHeight>
            </wp14:sizeRelV>
          </wp:anchor>
        </w:drawing>
      </w:r>
    </w:p>
    <w:p w:rsidR="002F2F69" w:rsidRDefault="002F2F69" w:rsidP="002F2F69">
      <w:pPr>
        <w:pStyle w:val="Heading1"/>
      </w:pPr>
    </w:p>
    <w:p w:rsidR="002F2F69" w:rsidRDefault="002F2F69" w:rsidP="002F2F69">
      <w:pPr>
        <w:pStyle w:val="Heading1"/>
      </w:pPr>
    </w:p>
    <w:p w:rsidR="002F2F69" w:rsidRDefault="002F2F69" w:rsidP="002F2F69">
      <w:pPr>
        <w:pStyle w:val="Heading1"/>
      </w:pPr>
    </w:p>
    <w:p w:rsidR="002F2F69" w:rsidRPr="002F2F69" w:rsidRDefault="00606C63" w:rsidP="002F2F69">
      <w:pPr>
        <w:pStyle w:val="Heading1"/>
        <w:rPr>
          <w:sz w:val="28"/>
          <w:szCs w:val="28"/>
        </w:rPr>
      </w:pPr>
      <w:r>
        <w:rPr>
          <w:sz w:val="28"/>
          <w:szCs w:val="28"/>
        </w:rPr>
        <w:t>Friday, July 11</w:t>
      </w:r>
      <w:r w:rsidR="002F2F69" w:rsidRPr="002F2F69">
        <w:rPr>
          <w:sz w:val="28"/>
          <w:szCs w:val="28"/>
        </w:rPr>
        <w:t>, 2025</w:t>
      </w:r>
    </w:p>
    <w:p w:rsidR="002F2F69" w:rsidRPr="002F2F69" w:rsidRDefault="002F2F69" w:rsidP="002F2F69">
      <w:pPr>
        <w:pStyle w:val="BodyText"/>
        <w:jc w:val="center"/>
        <w:rPr>
          <w:sz w:val="28"/>
          <w:szCs w:val="28"/>
        </w:rPr>
      </w:pPr>
      <w:r w:rsidRPr="002F2F69">
        <w:rPr>
          <w:sz w:val="28"/>
          <w:szCs w:val="28"/>
        </w:rPr>
        <w:t>9:00 am - 1:00 pm</w:t>
      </w:r>
    </w:p>
    <w:p w:rsidR="002F2F69" w:rsidRPr="002F2F69" w:rsidRDefault="002F2F69" w:rsidP="00263EBB">
      <w:pPr>
        <w:pStyle w:val="BodyText"/>
        <w:jc w:val="center"/>
        <w:rPr>
          <w:sz w:val="28"/>
          <w:szCs w:val="28"/>
        </w:rPr>
      </w:pPr>
      <w:r w:rsidRPr="002F2F69">
        <w:rPr>
          <w:sz w:val="28"/>
          <w:szCs w:val="28"/>
        </w:rPr>
        <w:t>Louisiana State Capitol Senate Room AB</w:t>
      </w:r>
    </w:p>
    <w:p w:rsidR="002F2F69" w:rsidRPr="00072D8C" w:rsidRDefault="002F2F69" w:rsidP="002F2F69">
      <w:pPr>
        <w:pStyle w:val="BodyText"/>
        <w:jc w:val="center"/>
      </w:pPr>
    </w:p>
    <w:p w:rsidR="002F2F69" w:rsidRPr="00072D8C" w:rsidRDefault="002F2F69" w:rsidP="002F2F69">
      <w:pPr>
        <w:pStyle w:val="BodyText"/>
        <w:jc w:val="center"/>
      </w:pPr>
      <w:r w:rsidRPr="00072D8C">
        <w:t>The state-mandated LCD Board meets quarterly to help guide program efforts and activities related to d/Deaf, DeafBlind and hard of hearing citizens of Louisiana</w:t>
      </w:r>
    </w:p>
    <w:p w:rsidR="002F2F69" w:rsidRPr="00072D8C" w:rsidRDefault="002F2F69" w:rsidP="002F2F69">
      <w:pPr>
        <w:pStyle w:val="BodyText"/>
        <w:jc w:val="center"/>
      </w:pPr>
    </w:p>
    <w:p w:rsidR="002F2F69" w:rsidRPr="00072D8C" w:rsidRDefault="002F2F69" w:rsidP="002F2F69">
      <w:pPr>
        <w:pStyle w:val="BodyText"/>
        <w:jc w:val="center"/>
      </w:pPr>
      <w:r w:rsidRPr="00072D8C">
        <w:t xml:space="preserve">Live broad cast and caption link can be viewed on LCD’s website at the time of the meeting </w:t>
      </w:r>
      <w:hyperlink r:id="rId9" w:history="1">
        <w:r w:rsidRPr="00072D8C">
          <w:rPr>
            <w:rStyle w:val="Hyperlink"/>
          </w:rPr>
          <w:t>https://lcd.la.gov/commission-board/</w:t>
        </w:r>
      </w:hyperlink>
    </w:p>
    <w:p w:rsidR="002F2F69" w:rsidRPr="00072D8C" w:rsidRDefault="002F2F69" w:rsidP="002F2F69">
      <w:pPr>
        <w:pStyle w:val="BodyText"/>
      </w:pPr>
    </w:p>
    <w:p w:rsidR="002F2F69" w:rsidRPr="00072D8C" w:rsidRDefault="002F2F69" w:rsidP="002F2F69">
      <w:pPr>
        <w:pStyle w:val="BodyText"/>
      </w:pPr>
    </w:p>
    <w:p w:rsidR="002F2F69" w:rsidRPr="00072D8C" w:rsidRDefault="002F2F69" w:rsidP="002F2F69">
      <w:pPr>
        <w:pStyle w:val="BodyText"/>
        <w:jc w:val="center"/>
        <w:rPr>
          <w:b/>
          <w:sz w:val="28"/>
          <w:szCs w:val="28"/>
        </w:rPr>
      </w:pPr>
      <w:r w:rsidRPr="00072D8C">
        <w:rPr>
          <w:b/>
          <w:sz w:val="28"/>
          <w:szCs w:val="28"/>
        </w:rPr>
        <w:t>Agenda</w:t>
      </w:r>
    </w:p>
    <w:p w:rsidR="002F2F69" w:rsidRPr="00072D8C" w:rsidRDefault="002F2F69" w:rsidP="002F2F69">
      <w:pPr>
        <w:pStyle w:val="BodyText"/>
        <w:jc w:val="center"/>
        <w:rPr>
          <w:b/>
        </w:rPr>
      </w:pPr>
    </w:p>
    <w:p w:rsidR="0043383B" w:rsidRPr="00072D8C" w:rsidRDefault="0043383B" w:rsidP="0043383B">
      <w:pPr>
        <w:widowControl/>
        <w:numPr>
          <w:ilvl w:val="0"/>
          <w:numId w:val="3"/>
        </w:numPr>
        <w:tabs>
          <w:tab w:val="left" w:pos="5895"/>
        </w:tabs>
        <w:autoSpaceDE/>
        <w:autoSpaceDN/>
        <w:spacing w:after="160" w:line="259" w:lineRule="auto"/>
        <w:contextualSpacing/>
        <w:rPr>
          <w:sz w:val="24"/>
          <w:szCs w:val="24"/>
          <w:lang w:bidi="ar-SA"/>
        </w:rPr>
      </w:pPr>
      <w:r w:rsidRPr="00072D8C">
        <w:rPr>
          <w:sz w:val="24"/>
          <w:szCs w:val="24"/>
          <w:lang w:bidi="ar-SA"/>
        </w:rPr>
        <w:t>Call to Order</w:t>
      </w:r>
    </w:p>
    <w:p w:rsidR="00A4211F" w:rsidRPr="00072D8C" w:rsidRDefault="00A4211F" w:rsidP="0043383B">
      <w:pPr>
        <w:widowControl/>
        <w:numPr>
          <w:ilvl w:val="0"/>
          <w:numId w:val="3"/>
        </w:numPr>
        <w:tabs>
          <w:tab w:val="left" w:pos="5895"/>
        </w:tabs>
        <w:autoSpaceDE/>
        <w:autoSpaceDN/>
        <w:spacing w:after="160" w:line="259" w:lineRule="auto"/>
        <w:contextualSpacing/>
        <w:rPr>
          <w:sz w:val="24"/>
          <w:szCs w:val="24"/>
          <w:lang w:bidi="ar-SA"/>
        </w:rPr>
      </w:pPr>
      <w:r w:rsidRPr="00072D8C">
        <w:rPr>
          <w:sz w:val="24"/>
          <w:szCs w:val="24"/>
          <w:lang w:bidi="ar-SA"/>
        </w:rPr>
        <w:t>Invocation/Silent Prayer</w:t>
      </w:r>
    </w:p>
    <w:p w:rsidR="00A4211F" w:rsidRPr="00072D8C" w:rsidRDefault="00A4211F" w:rsidP="0043383B">
      <w:pPr>
        <w:widowControl/>
        <w:numPr>
          <w:ilvl w:val="0"/>
          <w:numId w:val="3"/>
        </w:numPr>
        <w:tabs>
          <w:tab w:val="left" w:pos="5895"/>
        </w:tabs>
        <w:autoSpaceDE/>
        <w:autoSpaceDN/>
        <w:spacing w:after="160" w:line="259" w:lineRule="auto"/>
        <w:contextualSpacing/>
        <w:rPr>
          <w:sz w:val="24"/>
          <w:szCs w:val="24"/>
          <w:lang w:bidi="ar-SA"/>
        </w:rPr>
      </w:pPr>
      <w:r w:rsidRPr="00072D8C">
        <w:rPr>
          <w:sz w:val="24"/>
          <w:szCs w:val="24"/>
          <w:lang w:bidi="ar-SA"/>
        </w:rPr>
        <w:t xml:space="preserve">Pledge of Allegiance </w:t>
      </w:r>
    </w:p>
    <w:p w:rsidR="0043383B" w:rsidRPr="00072D8C" w:rsidRDefault="0043383B" w:rsidP="0043383B">
      <w:pPr>
        <w:widowControl/>
        <w:numPr>
          <w:ilvl w:val="0"/>
          <w:numId w:val="3"/>
        </w:numPr>
        <w:tabs>
          <w:tab w:val="left" w:pos="5895"/>
        </w:tabs>
        <w:autoSpaceDE/>
        <w:autoSpaceDN/>
        <w:spacing w:after="160" w:line="259" w:lineRule="auto"/>
        <w:contextualSpacing/>
        <w:rPr>
          <w:sz w:val="24"/>
          <w:szCs w:val="24"/>
          <w:lang w:bidi="ar-SA"/>
        </w:rPr>
      </w:pPr>
      <w:r w:rsidRPr="00072D8C">
        <w:rPr>
          <w:sz w:val="24"/>
          <w:szCs w:val="24"/>
          <w:lang w:bidi="ar-SA"/>
        </w:rPr>
        <w:t>Roll Call</w:t>
      </w:r>
      <w:r w:rsidR="00A4211F" w:rsidRPr="00072D8C">
        <w:rPr>
          <w:sz w:val="24"/>
          <w:szCs w:val="24"/>
          <w:lang w:bidi="ar-SA"/>
        </w:rPr>
        <w:t>; Introduction of New Member(s)</w:t>
      </w:r>
    </w:p>
    <w:p w:rsidR="00A4211F" w:rsidRPr="00072D8C" w:rsidRDefault="00A4211F" w:rsidP="00A4211F">
      <w:pPr>
        <w:widowControl/>
        <w:numPr>
          <w:ilvl w:val="1"/>
          <w:numId w:val="3"/>
        </w:numPr>
        <w:tabs>
          <w:tab w:val="left" w:pos="5895"/>
        </w:tabs>
        <w:autoSpaceDE/>
        <w:autoSpaceDN/>
        <w:spacing w:after="160" w:line="259" w:lineRule="auto"/>
        <w:contextualSpacing/>
        <w:rPr>
          <w:sz w:val="24"/>
          <w:szCs w:val="24"/>
          <w:lang w:bidi="ar-SA"/>
        </w:rPr>
      </w:pPr>
      <w:r w:rsidRPr="00072D8C">
        <w:rPr>
          <w:sz w:val="24"/>
          <w:szCs w:val="24"/>
          <w:lang w:bidi="ar-SA"/>
        </w:rPr>
        <w:t>Vacancy Announcements</w:t>
      </w:r>
    </w:p>
    <w:p w:rsidR="00A4211F" w:rsidRPr="00072D8C" w:rsidRDefault="00A4211F" w:rsidP="00A4211F">
      <w:pPr>
        <w:widowControl/>
        <w:numPr>
          <w:ilvl w:val="2"/>
          <w:numId w:val="3"/>
        </w:numPr>
        <w:tabs>
          <w:tab w:val="left" w:pos="5895"/>
        </w:tabs>
        <w:autoSpaceDE/>
        <w:autoSpaceDN/>
        <w:spacing w:after="160" w:line="259" w:lineRule="auto"/>
        <w:contextualSpacing/>
        <w:rPr>
          <w:sz w:val="24"/>
          <w:szCs w:val="24"/>
          <w:lang w:bidi="ar-SA"/>
        </w:rPr>
      </w:pPr>
      <w:r w:rsidRPr="00072D8C">
        <w:rPr>
          <w:sz w:val="24"/>
          <w:szCs w:val="24"/>
          <w:lang w:bidi="ar-SA"/>
        </w:rPr>
        <w:t xml:space="preserve">LCD Board has vacancies for a Deaf and a hard of hearing representative. If interested in learning more or to apply, please visit www.lcd.la.gov </w:t>
      </w:r>
    </w:p>
    <w:p w:rsidR="00A4211F" w:rsidRPr="00072D8C" w:rsidRDefault="00A4211F" w:rsidP="00A4211F">
      <w:pPr>
        <w:widowControl/>
        <w:numPr>
          <w:ilvl w:val="0"/>
          <w:numId w:val="3"/>
        </w:numPr>
        <w:tabs>
          <w:tab w:val="left" w:pos="5895"/>
        </w:tabs>
        <w:autoSpaceDE/>
        <w:autoSpaceDN/>
        <w:spacing w:after="160" w:line="259" w:lineRule="auto"/>
        <w:contextualSpacing/>
        <w:rPr>
          <w:sz w:val="24"/>
          <w:szCs w:val="24"/>
          <w:lang w:bidi="ar-SA"/>
        </w:rPr>
      </w:pPr>
      <w:r w:rsidRPr="00072D8C">
        <w:rPr>
          <w:sz w:val="24"/>
          <w:szCs w:val="24"/>
          <w:lang w:bidi="ar-SA"/>
        </w:rPr>
        <w:t>Mandate Review</w:t>
      </w:r>
    </w:p>
    <w:p w:rsidR="00A4211F" w:rsidRPr="00072D8C" w:rsidRDefault="00A4211F" w:rsidP="00A4211F">
      <w:pPr>
        <w:widowControl/>
        <w:numPr>
          <w:ilvl w:val="0"/>
          <w:numId w:val="3"/>
        </w:numPr>
        <w:tabs>
          <w:tab w:val="left" w:pos="5895"/>
        </w:tabs>
        <w:autoSpaceDE/>
        <w:autoSpaceDN/>
        <w:spacing w:after="160" w:line="259" w:lineRule="auto"/>
        <w:contextualSpacing/>
        <w:rPr>
          <w:sz w:val="24"/>
          <w:szCs w:val="24"/>
          <w:lang w:bidi="ar-SA"/>
        </w:rPr>
      </w:pPr>
      <w:r w:rsidRPr="00072D8C">
        <w:rPr>
          <w:sz w:val="24"/>
          <w:szCs w:val="24"/>
          <w:lang w:bidi="ar-SA"/>
        </w:rPr>
        <w:t>Public Comments</w:t>
      </w:r>
    </w:p>
    <w:p w:rsidR="0043383B" w:rsidRPr="00072D8C" w:rsidRDefault="0043383B" w:rsidP="00A4211F">
      <w:pPr>
        <w:widowControl/>
        <w:numPr>
          <w:ilvl w:val="0"/>
          <w:numId w:val="3"/>
        </w:numPr>
        <w:tabs>
          <w:tab w:val="left" w:pos="5895"/>
        </w:tabs>
        <w:autoSpaceDE/>
        <w:autoSpaceDN/>
        <w:spacing w:after="160" w:line="259" w:lineRule="auto"/>
        <w:contextualSpacing/>
        <w:rPr>
          <w:sz w:val="24"/>
          <w:szCs w:val="24"/>
          <w:lang w:bidi="ar-SA"/>
        </w:rPr>
      </w:pPr>
      <w:r w:rsidRPr="00072D8C">
        <w:rPr>
          <w:sz w:val="24"/>
          <w:szCs w:val="24"/>
          <w:lang w:bidi="ar-SA"/>
        </w:rPr>
        <w:t xml:space="preserve">Approval of Agenda </w:t>
      </w:r>
    </w:p>
    <w:p w:rsidR="0043383B" w:rsidRPr="00072D8C" w:rsidRDefault="0043383B" w:rsidP="0043383B">
      <w:pPr>
        <w:widowControl/>
        <w:numPr>
          <w:ilvl w:val="0"/>
          <w:numId w:val="3"/>
        </w:numPr>
        <w:tabs>
          <w:tab w:val="left" w:pos="5895"/>
        </w:tabs>
        <w:autoSpaceDE/>
        <w:autoSpaceDN/>
        <w:spacing w:after="160" w:line="259" w:lineRule="auto"/>
        <w:contextualSpacing/>
        <w:rPr>
          <w:sz w:val="24"/>
          <w:szCs w:val="24"/>
          <w:lang w:bidi="ar-SA"/>
        </w:rPr>
      </w:pPr>
      <w:r w:rsidRPr="00072D8C">
        <w:rPr>
          <w:sz w:val="24"/>
          <w:szCs w:val="24"/>
          <w:lang w:bidi="ar-SA"/>
        </w:rPr>
        <w:t>Approval of Minutes</w:t>
      </w:r>
    </w:p>
    <w:p w:rsidR="0043383B" w:rsidRPr="00072D8C" w:rsidRDefault="0043383B" w:rsidP="00A4211F">
      <w:pPr>
        <w:widowControl/>
        <w:numPr>
          <w:ilvl w:val="0"/>
          <w:numId w:val="3"/>
        </w:numPr>
        <w:tabs>
          <w:tab w:val="left" w:pos="5895"/>
        </w:tabs>
        <w:autoSpaceDE/>
        <w:autoSpaceDN/>
        <w:spacing w:after="160" w:line="259" w:lineRule="auto"/>
        <w:contextualSpacing/>
        <w:rPr>
          <w:sz w:val="24"/>
          <w:szCs w:val="24"/>
          <w:lang w:bidi="ar-SA"/>
        </w:rPr>
      </w:pPr>
      <w:r w:rsidRPr="00072D8C">
        <w:rPr>
          <w:sz w:val="24"/>
          <w:szCs w:val="24"/>
        </w:rPr>
        <w:t>Old Business</w:t>
      </w:r>
    </w:p>
    <w:p w:rsidR="0043383B" w:rsidRPr="00072D8C" w:rsidRDefault="0043383B" w:rsidP="0043383B">
      <w:pPr>
        <w:widowControl/>
        <w:numPr>
          <w:ilvl w:val="1"/>
          <w:numId w:val="3"/>
        </w:numPr>
        <w:tabs>
          <w:tab w:val="left" w:pos="5895"/>
        </w:tabs>
        <w:autoSpaceDE/>
        <w:autoSpaceDN/>
        <w:spacing w:after="160" w:line="259" w:lineRule="auto"/>
        <w:contextualSpacing/>
        <w:rPr>
          <w:sz w:val="24"/>
          <w:szCs w:val="24"/>
          <w:lang w:bidi="ar-SA"/>
        </w:rPr>
      </w:pPr>
      <w:r w:rsidRPr="00072D8C">
        <w:rPr>
          <w:sz w:val="24"/>
          <w:szCs w:val="24"/>
        </w:rPr>
        <w:t>Proposed Rules for American Sign Language Interpreters- Notice of Intent Update</w:t>
      </w:r>
    </w:p>
    <w:p w:rsidR="0043383B" w:rsidRPr="00072D8C" w:rsidRDefault="0043383B" w:rsidP="0043383B">
      <w:pPr>
        <w:widowControl/>
        <w:numPr>
          <w:ilvl w:val="1"/>
          <w:numId w:val="3"/>
        </w:numPr>
        <w:tabs>
          <w:tab w:val="left" w:pos="5895"/>
        </w:tabs>
        <w:autoSpaceDE/>
        <w:autoSpaceDN/>
        <w:spacing w:after="160" w:line="259" w:lineRule="auto"/>
        <w:contextualSpacing/>
        <w:rPr>
          <w:sz w:val="24"/>
          <w:szCs w:val="24"/>
          <w:lang w:bidi="ar-SA"/>
        </w:rPr>
      </w:pPr>
      <w:r w:rsidRPr="00072D8C">
        <w:rPr>
          <w:sz w:val="24"/>
          <w:szCs w:val="24"/>
        </w:rPr>
        <w:t xml:space="preserve">Strategic Planning </w:t>
      </w:r>
    </w:p>
    <w:p w:rsidR="0043383B" w:rsidRPr="00072D8C" w:rsidRDefault="0043383B" w:rsidP="0043383B">
      <w:pPr>
        <w:widowControl/>
        <w:numPr>
          <w:ilvl w:val="2"/>
          <w:numId w:val="3"/>
        </w:numPr>
        <w:tabs>
          <w:tab w:val="left" w:pos="5895"/>
        </w:tabs>
        <w:autoSpaceDE/>
        <w:autoSpaceDN/>
        <w:spacing w:after="160" w:line="259" w:lineRule="auto"/>
        <w:contextualSpacing/>
        <w:rPr>
          <w:sz w:val="24"/>
          <w:szCs w:val="24"/>
          <w:lang w:bidi="ar-SA"/>
        </w:rPr>
      </w:pPr>
      <w:r w:rsidRPr="00072D8C">
        <w:rPr>
          <w:sz w:val="24"/>
          <w:szCs w:val="24"/>
        </w:rPr>
        <w:t>Report out from State Fiscal Year 21-24</w:t>
      </w:r>
    </w:p>
    <w:p w:rsidR="0043383B" w:rsidRPr="00072D8C" w:rsidRDefault="0043383B" w:rsidP="0043383B">
      <w:pPr>
        <w:widowControl/>
        <w:numPr>
          <w:ilvl w:val="2"/>
          <w:numId w:val="3"/>
        </w:numPr>
        <w:tabs>
          <w:tab w:val="left" w:pos="5895"/>
        </w:tabs>
        <w:autoSpaceDE/>
        <w:autoSpaceDN/>
        <w:spacing w:after="160" w:line="259" w:lineRule="auto"/>
        <w:contextualSpacing/>
        <w:rPr>
          <w:sz w:val="24"/>
          <w:szCs w:val="24"/>
          <w:lang w:bidi="ar-SA"/>
        </w:rPr>
      </w:pPr>
      <w:r w:rsidRPr="00072D8C">
        <w:rPr>
          <w:sz w:val="24"/>
          <w:szCs w:val="24"/>
        </w:rPr>
        <w:t>Overview for State Fiscal Year 26-28</w:t>
      </w:r>
    </w:p>
    <w:p w:rsidR="0043383B" w:rsidRPr="00072D8C" w:rsidRDefault="0043383B" w:rsidP="0043383B">
      <w:pPr>
        <w:pStyle w:val="BodyText"/>
        <w:numPr>
          <w:ilvl w:val="0"/>
          <w:numId w:val="3"/>
        </w:numPr>
      </w:pPr>
      <w:r w:rsidRPr="00072D8C">
        <w:t>New Business</w:t>
      </w:r>
    </w:p>
    <w:p w:rsidR="0043383B" w:rsidRPr="00072D8C" w:rsidRDefault="0043383B" w:rsidP="0043383B">
      <w:pPr>
        <w:pStyle w:val="BodyText"/>
        <w:numPr>
          <w:ilvl w:val="1"/>
          <w:numId w:val="3"/>
        </w:numPr>
      </w:pPr>
      <w:r w:rsidRPr="00072D8C">
        <w:t>LCD Sub-Committees- to determine creation of; to receive updates</w:t>
      </w:r>
    </w:p>
    <w:p w:rsidR="0043383B" w:rsidRPr="00072D8C" w:rsidRDefault="0043383B" w:rsidP="0043383B">
      <w:pPr>
        <w:pStyle w:val="BodyText"/>
        <w:numPr>
          <w:ilvl w:val="2"/>
          <w:numId w:val="3"/>
        </w:numPr>
      </w:pPr>
      <w:r w:rsidRPr="00072D8C">
        <w:t>Interpreter Advisory Committee</w:t>
      </w:r>
    </w:p>
    <w:p w:rsidR="0043383B" w:rsidRPr="00072D8C" w:rsidRDefault="0043383B" w:rsidP="0043383B">
      <w:pPr>
        <w:pStyle w:val="BodyText"/>
        <w:numPr>
          <w:ilvl w:val="2"/>
          <w:numId w:val="3"/>
        </w:numPr>
      </w:pPr>
      <w:r w:rsidRPr="00072D8C">
        <w:t>Board By-Laws Committee</w:t>
      </w:r>
    </w:p>
    <w:p w:rsidR="0043383B" w:rsidRPr="00072D8C" w:rsidRDefault="0043383B" w:rsidP="0043383B">
      <w:pPr>
        <w:pStyle w:val="BodyText"/>
        <w:numPr>
          <w:ilvl w:val="2"/>
          <w:numId w:val="3"/>
        </w:numPr>
      </w:pPr>
      <w:r w:rsidRPr="00072D8C">
        <w:t>Executive Committee</w:t>
      </w:r>
    </w:p>
    <w:p w:rsidR="0043383B" w:rsidRPr="00072D8C" w:rsidRDefault="0043383B" w:rsidP="0043383B">
      <w:pPr>
        <w:pStyle w:val="BodyText"/>
        <w:numPr>
          <w:ilvl w:val="2"/>
          <w:numId w:val="3"/>
        </w:numPr>
      </w:pPr>
      <w:r w:rsidRPr="00072D8C">
        <w:t>Mental Health Workgroup</w:t>
      </w:r>
    </w:p>
    <w:p w:rsidR="0043383B" w:rsidRPr="00072D8C" w:rsidRDefault="0043383B" w:rsidP="0043383B">
      <w:pPr>
        <w:pStyle w:val="BodyText"/>
        <w:numPr>
          <w:ilvl w:val="2"/>
          <w:numId w:val="3"/>
        </w:numPr>
      </w:pPr>
      <w:r w:rsidRPr="00072D8C">
        <w:t>DeafBlind Advisory Committee</w:t>
      </w:r>
    </w:p>
    <w:p w:rsidR="0043383B" w:rsidRPr="00072D8C" w:rsidRDefault="0043383B" w:rsidP="0043383B">
      <w:pPr>
        <w:pStyle w:val="BodyText"/>
        <w:numPr>
          <w:ilvl w:val="1"/>
          <w:numId w:val="3"/>
        </w:numPr>
      </w:pPr>
      <w:r w:rsidRPr="00072D8C">
        <w:t>Executive Director for LCD- receive program information on leadership structure; review job description</w:t>
      </w:r>
    </w:p>
    <w:p w:rsidR="0043383B" w:rsidRPr="00072D8C" w:rsidRDefault="0043383B" w:rsidP="0043383B">
      <w:pPr>
        <w:pStyle w:val="BodyText"/>
        <w:numPr>
          <w:ilvl w:val="1"/>
          <w:numId w:val="3"/>
        </w:numPr>
      </w:pPr>
      <w:r w:rsidRPr="00072D8C">
        <w:t>Vote for Vice Chair</w:t>
      </w:r>
    </w:p>
    <w:p w:rsidR="00072D8C" w:rsidRPr="00072D8C" w:rsidRDefault="0043383B" w:rsidP="00072D8C">
      <w:pPr>
        <w:widowControl/>
        <w:numPr>
          <w:ilvl w:val="0"/>
          <w:numId w:val="3"/>
        </w:numPr>
        <w:tabs>
          <w:tab w:val="left" w:pos="5895"/>
        </w:tabs>
        <w:autoSpaceDE/>
        <w:autoSpaceDN/>
        <w:spacing w:after="160" w:line="259" w:lineRule="auto"/>
        <w:contextualSpacing/>
        <w:rPr>
          <w:sz w:val="24"/>
          <w:szCs w:val="24"/>
          <w:lang w:bidi="ar-SA"/>
        </w:rPr>
      </w:pPr>
      <w:r w:rsidRPr="00072D8C">
        <w:rPr>
          <w:sz w:val="24"/>
          <w:szCs w:val="24"/>
          <w:lang w:bidi="ar-SA"/>
        </w:rPr>
        <w:lastRenderedPageBreak/>
        <w:t>Public Comment</w:t>
      </w:r>
    </w:p>
    <w:p w:rsidR="00072D8C" w:rsidRDefault="00A4211F" w:rsidP="00072D8C">
      <w:pPr>
        <w:widowControl/>
        <w:numPr>
          <w:ilvl w:val="0"/>
          <w:numId w:val="3"/>
        </w:numPr>
        <w:tabs>
          <w:tab w:val="left" w:pos="5895"/>
        </w:tabs>
        <w:autoSpaceDE/>
        <w:autoSpaceDN/>
        <w:spacing w:after="160" w:line="259" w:lineRule="auto"/>
        <w:contextualSpacing/>
        <w:rPr>
          <w:sz w:val="24"/>
          <w:szCs w:val="24"/>
          <w:lang w:bidi="ar-SA"/>
        </w:rPr>
      </w:pPr>
      <w:r w:rsidRPr="00072D8C">
        <w:rPr>
          <w:sz w:val="24"/>
          <w:szCs w:val="24"/>
        </w:rPr>
        <w:t>Reports from LCD Director</w:t>
      </w:r>
    </w:p>
    <w:p w:rsidR="00072D8C" w:rsidRDefault="00A4211F" w:rsidP="00072D8C">
      <w:pPr>
        <w:widowControl/>
        <w:numPr>
          <w:ilvl w:val="0"/>
          <w:numId w:val="3"/>
        </w:numPr>
        <w:tabs>
          <w:tab w:val="left" w:pos="5895"/>
        </w:tabs>
        <w:autoSpaceDE/>
        <w:autoSpaceDN/>
        <w:spacing w:after="160" w:line="259" w:lineRule="auto"/>
        <w:contextualSpacing/>
        <w:rPr>
          <w:sz w:val="24"/>
          <w:szCs w:val="24"/>
          <w:lang w:bidi="ar-SA"/>
        </w:rPr>
      </w:pPr>
      <w:r w:rsidRPr="00072D8C">
        <w:rPr>
          <w:sz w:val="24"/>
          <w:szCs w:val="24"/>
        </w:rPr>
        <w:t>Reports from LCD Board Members</w:t>
      </w:r>
    </w:p>
    <w:p w:rsidR="00072D8C" w:rsidRDefault="00A4211F" w:rsidP="00072D8C">
      <w:pPr>
        <w:widowControl/>
        <w:numPr>
          <w:ilvl w:val="0"/>
          <w:numId w:val="3"/>
        </w:numPr>
        <w:tabs>
          <w:tab w:val="left" w:pos="5895"/>
        </w:tabs>
        <w:autoSpaceDE/>
        <w:autoSpaceDN/>
        <w:spacing w:after="160" w:line="259" w:lineRule="auto"/>
        <w:contextualSpacing/>
        <w:rPr>
          <w:sz w:val="24"/>
          <w:szCs w:val="24"/>
          <w:lang w:bidi="ar-SA"/>
        </w:rPr>
      </w:pPr>
      <w:r w:rsidRPr="00072D8C">
        <w:rPr>
          <w:sz w:val="24"/>
          <w:szCs w:val="24"/>
        </w:rPr>
        <w:t>Announcements</w:t>
      </w:r>
    </w:p>
    <w:p w:rsidR="0043383B" w:rsidRPr="00072D8C" w:rsidRDefault="00A4211F" w:rsidP="0043383B">
      <w:pPr>
        <w:widowControl/>
        <w:numPr>
          <w:ilvl w:val="0"/>
          <w:numId w:val="3"/>
        </w:numPr>
        <w:tabs>
          <w:tab w:val="left" w:pos="5895"/>
        </w:tabs>
        <w:autoSpaceDE/>
        <w:autoSpaceDN/>
        <w:spacing w:after="160" w:line="259" w:lineRule="auto"/>
        <w:contextualSpacing/>
        <w:rPr>
          <w:sz w:val="24"/>
          <w:szCs w:val="24"/>
          <w:lang w:bidi="ar-SA"/>
        </w:rPr>
      </w:pPr>
      <w:r w:rsidRPr="00072D8C">
        <w:rPr>
          <w:sz w:val="24"/>
          <w:szCs w:val="24"/>
        </w:rPr>
        <w:t>Adjourn</w:t>
      </w:r>
    </w:p>
    <w:p w:rsidR="0043383B" w:rsidRPr="00072D8C" w:rsidRDefault="0043383B" w:rsidP="0043383B">
      <w:pPr>
        <w:pStyle w:val="BodyText"/>
      </w:pPr>
      <w:r w:rsidRPr="00072D8C">
        <w:t>Note:  The order of the agenda may not be followed as listed in order to accommodate presenter schedules.</w:t>
      </w:r>
    </w:p>
    <w:p w:rsidR="0043383B" w:rsidRPr="00072D8C" w:rsidRDefault="0043383B" w:rsidP="0043383B">
      <w:pPr>
        <w:pStyle w:val="BodyText"/>
      </w:pPr>
    </w:p>
    <w:p w:rsidR="0043383B" w:rsidRPr="00072D8C" w:rsidRDefault="0043383B" w:rsidP="0043383B">
      <w:pPr>
        <w:pStyle w:val="BodyText"/>
      </w:pPr>
      <w:r w:rsidRPr="00072D8C">
        <w:t xml:space="preserve">American Sign Language (ASL) interpreters and live captioning will be provided. Presenters, members, and guests may submit requests for additional accessibility and accommodations prior to a scheduled meeting. Please submit a request to </w:t>
      </w:r>
      <w:hyperlink r:id="rId10">
        <w:r w:rsidRPr="00072D8C">
          <w:rPr>
            <w:u w:val="single"/>
          </w:rPr>
          <w:t>jazmyne.lemar@la.gov</w:t>
        </w:r>
        <w:r w:rsidRPr="00072D8C">
          <w:t xml:space="preserve"> </w:t>
        </w:r>
      </w:hyperlink>
      <w:r w:rsidRPr="00072D8C">
        <w:t>at least one week prior to the meeting with details of the requested accommodations.</w:t>
      </w:r>
    </w:p>
    <w:p w:rsidR="0043383B" w:rsidRPr="00072D8C" w:rsidRDefault="0043383B" w:rsidP="0043383B">
      <w:pPr>
        <w:pStyle w:val="BodyText"/>
      </w:pPr>
    </w:p>
    <w:p w:rsidR="0043383B" w:rsidRPr="00072D8C" w:rsidRDefault="0043383B" w:rsidP="0043383B">
      <w:pPr>
        <w:pStyle w:val="BodyText"/>
      </w:pPr>
      <w:r w:rsidRPr="00072D8C">
        <w:t xml:space="preserve">In lieu of verbal public comment, individuals may submit a prepared statement in accordance with Senate Rule 13.79. Statements should be emailed to </w:t>
      </w:r>
      <w:hyperlink r:id="rId11">
        <w:r w:rsidRPr="00072D8C">
          <w:rPr>
            <w:u w:val="single"/>
          </w:rPr>
          <w:t>jana.broussard@la.gov</w:t>
        </w:r>
        <w:r w:rsidRPr="00072D8C">
          <w:t xml:space="preserve"> </w:t>
        </w:r>
      </w:hyperlink>
      <w:r w:rsidRPr="00072D8C">
        <w:t>and must be received at least 24 hours prior to the meeting to be included in the record for the meeting.</w:t>
      </w:r>
    </w:p>
    <w:p w:rsidR="0043383B" w:rsidRPr="00072D8C" w:rsidRDefault="0043383B" w:rsidP="0043383B">
      <w:pPr>
        <w:pStyle w:val="BodyText"/>
      </w:pPr>
    </w:p>
    <w:p w:rsidR="0043383B" w:rsidRPr="00072D8C" w:rsidRDefault="0043383B" w:rsidP="0043383B">
      <w:pPr>
        <w:pStyle w:val="BodyText"/>
        <w:rPr>
          <w:u w:val="single"/>
        </w:rPr>
      </w:pPr>
      <w:r w:rsidRPr="00072D8C">
        <w:t xml:space="preserve">To help us ensure our meetings are fully accessible, please share your meeting experience by completing this form </w:t>
      </w:r>
      <w:hyperlink r:id="rId12" w:history="1">
        <w:r w:rsidRPr="00072D8C">
          <w:rPr>
            <w:rStyle w:val="Hyperlink"/>
          </w:rPr>
          <w:t>https://redcap.link/iym5khet</w:t>
        </w:r>
      </w:hyperlink>
      <w:r w:rsidRPr="00072D8C">
        <w:t xml:space="preserve"> </w:t>
      </w:r>
    </w:p>
    <w:p w:rsidR="0043383B" w:rsidRPr="00072D8C" w:rsidRDefault="0043383B" w:rsidP="0043383B">
      <w:pPr>
        <w:pStyle w:val="BodyText"/>
        <w:rPr>
          <w:u w:val="single"/>
        </w:rPr>
      </w:pPr>
    </w:p>
    <w:p w:rsidR="0043383B" w:rsidRPr="00072D8C" w:rsidRDefault="00072D8C" w:rsidP="0043383B">
      <w:pPr>
        <w:pStyle w:val="BodyText"/>
      </w:pPr>
      <w:hyperlink r:id="rId13" w:history="1">
        <w:r w:rsidR="0043383B" w:rsidRPr="00072D8C">
          <w:rPr>
            <w:rStyle w:val="Hyperlink"/>
          </w:rPr>
          <w:t>RS 46: 2351-2355 Louisiana Commission for the Deaf</w:t>
        </w:r>
      </w:hyperlink>
    </w:p>
    <w:p w:rsidR="0043383B" w:rsidRPr="00072D8C" w:rsidRDefault="0043383B" w:rsidP="0043383B">
      <w:pPr>
        <w:pStyle w:val="BodyText"/>
      </w:pPr>
    </w:p>
    <w:p w:rsidR="0043383B" w:rsidRPr="00072D8C" w:rsidRDefault="0043383B" w:rsidP="0043383B">
      <w:pPr>
        <w:pStyle w:val="BodyText"/>
      </w:pPr>
      <w:r w:rsidRPr="00072D8C">
        <w:t>The commission shall be governed by a board which is hereby created as a separate and distinct body to support the work of the commission and to advocate on behalf of d/Deaf, DeafBlind, and hard of hearing communities and their families.</w:t>
      </w:r>
    </w:p>
    <w:p w:rsidR="0043383B" w:rsidRPr="00072D8C" w:rsidRDefault="0043383B" w:rsidP="0043383B">
      <w:pPr>
        <w:pStyle w:val="BodyText"/>
      </w:pPr>
    </w:p>
    <w:p w:rsidR="0043383B" w:rsidRPr="00072D8C" w:rsidRDefault="0043383B" w:rsidP="0043383B">
      <w:pPr>
        <w:pStyle w:val="BodyText"/>
      </w:pPr>
      <w:r w:rsidRPr="00072D8C">
        <w:t xml:space="preserve"> </w:t>
      </w:r>
      <w:hyperlink r:id="rId14" w:history="1">
        <w:r w:rsidRPr="00072D8C">
          <w:rPr>
            <w:rStyle w:val="Hyperlink"/>
          </w:rPr>
          <w:t>Title 67</w:t>
        </w:r>
      </w:hyperlink>
    </w:p>
    <w:p w:rsidR="0043383B" w:rsidRPr="00072D8C" w:rsidRDefault="0043383B" w:rsidP="0043383B">
      <w:pPr>
        <w:pStyle w:val="BodyText"/>
      </w:pPr>
      <w:r w:rsidRPr="00072D8C">
        <w:t>SOCIAL SERVICES</w:t>
      </w:r>
    </w:p>
    <w:p w:rsidR="0043383B" w:rsidRPr="00072D8C" w:rsidRDefault="0043383B" w:rsidP="0043383B">
      <w:pPr>
        <w:pStyle w:val="BodyText"/>
      </w:pPr>
      <w:r w:rsidRPr="00072D8C">
        <w:t>Part VII. Rehabilitation Services</w:t>
      </w:r>
    </w:p>
    <w:p w:rsidR="0043383B" w:rsidRPr="00072D8C" w:rsidRDefault="0043383B" w:rsidP="0043383B">
      <w:pPr>
        <w:pStyle w:val="BodyText"/>
      </w:pPr>
      <w:r w:rsidRPr="00072D8C">
        <w:t>Chapter 3. Commission for the Deaf</w:t>
      </w:r>
    </w:p>
    <w:p w:rsidR="0043383B" w:rsidRPr="00072D8C" w:rsidRDefault="0043383B" w:rsidP="0043383B">
      <w:pPr>
        <w:pStyle w:val="BodyText"/>
      </w:pPr>
    </w:p>
    <w:p w:rsidR="0043383B" w:rsidRPr="00072D8C" w:rsidRDefault="0043383B" w:rsidP="0043383B">
      <w:pPr>
        <w:pStyle w:val="BodyText"/>
      </w:pPr>
      <w:r w:rsidRPr="00072D8C">
        <w:t>§309. Louisiana Commission for the Deaf Board of Commissioners</w:t>
      </w:r>
    </w:p>
    <w:p w:rsidR="0043383B" w:rsidRPr="00072D8C" w:rsidRDefault="0043383B" w:rsidP="0043383B">
      <w:pPr>
        <w:pStyle w:val="BodyText"/>
      </w:pPr>
    </w:p>
    <w:p w:rsidR="0043383B" w:rsidRPr="00072D8C" w:rsidRDefault="0043383B" w:rsidP="0043383B">
      <w:pPr>
        <w:pStyle w:val="BodyText"/>
      </w:pPr>
      <w:r w:rsidRPr="00072D8C">
        <w:t>The role and function of the Louisiana Commission for the Deaf board of commissioners are as follows:</w:t>
      </w:r>
    </w:p>
    <w:p w:rsidR="0043383B" w:rsidRPr="00072D8C" w:rsidRDefault="0043383B" w:rsidP="0043383B">
      <w:pPr>
        <w:pStyle w:val="BodyText"/>
        <w:numPr>
          <w:ilvl w:val="0"/>
          <w:numId w:val="4"/>
        </w:numPr>
      </w:pPr>
      <w:r w:rsidRPr="00072D8C">
        <w:t>to support the work of the commission by making recommendations to the commission regarding its programs, policies, procedures, regulations, rules and criteria on behalf of d/Deaf, DeafBlind, and hard of hearing communities and their families</w:t>
      </w:r>
    </w:p>
    <w:p w:rsidR="0043383B" w:rsidRPr="00072D8C" w:rsidRDefault="0043383B" w:rsidP="0043383B">
      <w:pPr>
        <w:pStyle w:val="BodyText"/>
        <w:numPr>
          <w:ilvl w:val="0"/>
          <w:numId w:val="4"/>
        </w:numPr>
      </w:pPr>
      <w:r w:rsidRPr="00072D8C">
        <w:t>to advocate for the general welfare, needs, and rights of d/Deaf, DeafBlind, and hard of hearing individuals in this state through education, advising, informing, and promoting relevant laws, policies, and practices which support the eradication of barriers and discrimination affecting individuals who are d/Deaf, DeafBlind, and hard of hearing.</w:t>
      </w:r>
    </w:p>
    <w:p w:rsidR="0043383B" w:rsidRPr="00072D8C" w:rsidRDefault="0043383B" w:rsidP="0043383B">
      <w:pPr>
        <w:pStyle w:val="BodyText"/>
        <w:numPr>
          <w:ilvl w:val="0"/>
          <w:numId w:val="4"/>
        </w:numPr>
      </w:pPr>
      <w:r w:rsidRPr="00072D8C">
        <w:t>to create standing committees, ad hoc committees, or task forces as needed to assist in ca</w:t>
      </w:r>
      <w:r w:rsidR="00072D8C">
        <w:t>rrying out the above objectives.</w:t>
      </w:r>
      <w:bookmarkStart w:id="0" w:name="_GoBack"/>
      <w:bookmarkEnd w:id="0"/>
    </w:p>
    <w:p w:rsidR="00B370C0" w:rsidRPr="00072D8C" w:rsidRDefault="00072D8C">
      <w:pPr>
        <w:rPr>
          <w:sz w:val="24"/>
          <w:szCs w:val="24"/>
        </w:rPr>
      </w:pPr>
    </w:p>
    <w:sectPr w:rsidR="00B370C0" w:rsidRPr="00072D8C" w:rsidSect="002F2F69">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F69" w:rsidRDefault="002F2F69" w:rsidP="002F2F69">
      <w:r>
        <w:separator/>
      </w:r>
    </w:p>
  </w:endnote>
  <w:endnote w:type="continuationSeparator" w:id="0">
    <w:p w:rsidR="002F2F69" w:rsidRDefault="002F2F69" w:rsidP="002F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F69" w:rsidRDefault="002F2F69" w:rsidP="002F2F69">
      <w:r>
        <w:separator/>
      </w:r>
    </w:p>
  </w:footnote>
  <w:footnote w:type="continuationSeparator" w:id="0">
    <w:p w:rsidR="002F2F69" w:rsidRDefault="002F2F69" w:rsidP="002F2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285"/>
    <w:multiLevelType w:val="hybridMultilevel"/>
    <w:tmpl w:val="6958E714"/>
    <w:lvl w:ilvl="0" w:tplc="CED2DBAC">
      <w:start w:val="1"/>
      <w:numFmt w:val="upperRoman"/>
      <w:lvlText w:val="%1."/>
      <w:lvlJc w:val="left"/>
      <w:pPr>
        <w:ind w:left="720" w:hanging="720"/>
      </w:pPr>
      <w:rPr>
        <w:rFonts w:hint="default"/>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15:restartNumberingAfterBreak="0">
    <w:nsid w:val="12AE529B"/>
    <w:multiLevelType w:val="hybridMultilevel"/>
    <w:tmpl w:val="9C60A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26306"/>
    <w:multiLevelType w:val="multilevel"/>
    <w:tmpl w:val="2E42E1BA"/>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0C20E49"/>
    <w:multiLevelType w:val="hybridMultilevel"/>
    <w:tmpl w:val="E0002140"/>
    <w:lvl w:ilvl="0" w:tplc="CD04B284">
      <w:start w:val="1"/>
      <w:numFmt w:val="upperRoman"/>
      <w:lvlText w:val="%1."/>
      <w:lvlJc w:val="left"/>
      <w:pPr>
        <w:ind w:left="1920" w:hanging="500"/>
        <w:jc w:val="right"/>
      </w:pPr>
      <w:rPr>
        <w:rFonts w:ascii="Times New Roman" w:eastAsia="Times New Roman" w:hAnsi="Times New Roman" w:cs="Times New Roman" w:hint="default"/>
        <w:spacing w:val="-8"/>
        <w:w w:val="100"/>
        <w:sz w:val="24"/>
        <w:szCs w:val="24"/>
        <w:lang w:val="en-US" w:eastAsia="en-US" w:bidi="en-US"/>
      </w:rPr>
    </w:lvl>
    <w:lvl w:ilvl="1" w:tplc="04090015">
      <w:start w:val="1"/>
      <w:numFmt w:val="upperLetter"/>
      <w:lvlText w:val="%2."/>
      <w:lvlJc w:val="left"/>
      <w:pPr>
        <w:ind w:left="2640" w:hanging="360"/>
      </w:pPr>
      <w:rPr>
        <w:rFonts w:hint="default"/>
        <w:spacing w:val="-6"/>
        <w:w w:val="100"/>
        <w:sz w:val="24"/>
        <w:szCs w:val="24"/>
        <w:lang w:val="en-US" w:eastAsia="en-US" w:bidi="en-US"/>
      </w:rPr>
    </w:lvl>
    <w:lvl w:ilvl="2" w:tplc="04090011">
      <w:start w:val="1"/>
      <w:numFmt w:val="decimal"/>
      <w:lvlText w:val="%3)"/>
      <w:lvlJc w:val="left"/>
      <w:pPr>
        <w:ind w:left="3360" w:hanging="308"/>
      </w:pPr>
      <w:rPr>
        <w:rFonts w:hint="default"/>
        <w:spacing w:val="-5"/>
        <w:w w:val="100"/>
        <w:sz w:val="24"/>
        <w:szCs w:val="24"/>
        <w:lang w:val="en-US" w:eastAsia="en-US" w:bidi="en-US"/>
      </w:rPr>
    </w:lvl>
    <w:lvl w:ilvl="3" w:tplc="6AA0F08C">
      <w:numFmt w:val="bullet"/>
      <w:lvlText w:val="•"/>
      <w:lvlJc w:val="left"/>
      <w:pPr>
        <w:ind w:left="4292" w:hanging="308"/>
      </w:pPr>
      <w:rPr>
        <w:rFonts w:hint="default"/>
        <w:lang w:val="en-US" w:eastAsia="en-US" w:bidi="en-US"/>
      </w:rPr>
    </w:lvl>
    <w:lvl w:ilvl="4" w:tplc="D0B67C2A">
      <w:numFmt w:val="bullet"/>
      <w:lvlText w:val="•"/>
      <w:lvlJc w:val="left"/>
      <w:pPr>
        <w:ind w:left="5225" w:hanging="308"/>
      </w:pPr>
      <w:rPr>
        <w:rFonts w:hint="default"/>
        <w:lang w:val="en-US" w:eastAsia="en-US" w:bidi="en-US"/>
      </w:rPr>
    </w:lvl>
    <w:lvl w:ilvl="5" w:tplc="EA041DA0">
      <w:numFmt w:val="bullet"/>
      <w:lvlText w:val="•"/>
      <w:lvlJc w:val="left"/>
      <w:pPr>
        <w:ind w:left="6157" w:hanging="308"/>
      </w:pPr>
      <w:rPr>
        <w:rFonts w:hint="default"/>
        <w:lang w:val="en-US" w:eastAsia="en-US" w:bidi="en-US"/>
      </w:rPr>
    </w:lvl>
    <w:lvl w:ilvl="6" w:tplc="DD70D080">
      <w:numFmt w:val="bullet"/>
      <w:lvlText w:val="•"/>
      <w:lvlJc w:val="left"/>
      <w:pPr>
        <w:ind w:left="7090" w:hanging="308"/>
      </w:pPr>
      <w:rPr>
        <w:rFonts w:hint="default"/>
        <w:lang w:val="en-US" w:eastAsia="en-US" w:bidi="en-US"/>
      </w:rPr>
    </w:lvl>
    <w:lvl w:ilvl="7" w:tplc="4516CB8A">
      <w:numFmt w:val="bullet"/>
      <w:lvlText w:val="•"/>
      <w:lvlJc w:val="left"/>
      <w:pPr>
        <w:ind w:left="8022" w:hanging="308"/>
      </w:pPr>
      <w:rPr>
        <w:rFonts w:hint="default"/>
        <w:lang w:val="en-US" w:eastAsia="en-US" w:bidi="en-US"/>
      </w:rPr>
    </w:lvl>
    <w:lvl w:ilvl="8" w:tplc="FAA09842">
      <w:numFmt w:val="bullet"/>
      <w:lvlText w:val="•"/>
      <w:lvlJc w:val="left"/>
      <w:pPr>
        <w:ind w:left="8955" w:hanging="308"/>
      </w:pPr>
      <w:rPr>
        <w:rFonts w:hint="default"/>
        <w:lang w:val="en-US" w:eastAsia="en-US" w:bidi="en-U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69"/>
    <w:rsid w:val="00072D8C"/>
    <w:rsid w:val="00263EBB"/>
    <w:rsid w:val="002F2F69"/>
    <w:rsid w:val="00344590"/>
    <w:rsid w:val="0043383B"/>
    <w:rsid w:val="00606C63"/>
    <w:rsid w:val="00843885"/>
    <w:rsid w:val="009C1145"/>
    <w:rsid w:val="00A4211F"/>
    <w:rsid w:val="00F07FDA"/>
    <w:rsid w:val="00FB4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F45F"/>
  <w15:chartTrackingRefBased/>
  <w15:docId w15:val="{61100FD3-53AB-41B3-8EE8-DC15B8CC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F2F69"/>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2F2F69"/>
    <w:pPr>
      <w:spacing w:line="363" w:lineRule="exact"/>
      <w:ind w:left="246"/>
      <w:jc w:val="cente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2F69"/>
    <w:rPr>
      <w:rFonts w:ascii="Times New Roman" w:eastAsia="Times New Roman" w:hAnsi="Times New Roman" w:cs="Times New Roman"/>
      <w:sz w:val="32"/>
      <w:szCs w:val="32"/>
      <w:lang w:bidi="en-US"/>
    </w:rPr>
  </w:style>
  <w:style w:type="paragraph" w:styleId="BodyText">
    <w:name w:val="Body Text"/>
    <w:basedOn w:val="Normal"/>
    <w:link w:val="BodyTextChar"/>
    <w:uiPriority w:val="1"/>
    <w:qFormat/>
    <w:rsid w:val="002F2F69"/>
    <w:rPr>
      <w:sz w:val="24"/>
      <w:szCs w:val="24"/>
    </w:rPr>
  </w:style>
  <w:style w:type="character" w:customStyle="1" w:styleId="BodyTextChar">
    <w:name w:val="Body Text Char"/>
    <w:basedOn w:val="DefaultParagraphFont"/>
    <w:link w:val="BodyText"/>
    <w:uiPriority w:val="1"/>
    <w:rsid w:val="002F2F69"/>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2F2F69"/>
    <w:rPr>
      <w:color w:val="0563C1" w:themeColor="hyperlink"/>
      <w:u w:val="single"/>
    </w:rPr>
  </w:style>
  <w:style w:type="paragraph" w:styleId="Header">
    <w:name w:val="header"/>
    <w:basedOn w:val="Normal"/>
    <w:link w:val="HeaderChar"/>
    <w:uiPriority w:val="99"/>
    <w:unhideWhenUsed/>
    <w:rsid w:val="002F2F69"/>
    <w:pPr>
      <w:tabs>
        <w:tab w:val="center" w:pos="4680"/>
        <w:tab w:val="right" w:pos="9360"/>
      </w:tabs>
    </w:pPr>
  </w:style>
  <w:style w:type="character" w:customStyle="1" w:styleId="HeaderChar">
    <w:name w:val="Header Char"/>
    <w:basedOn w:val="DefaultParagraphFont"/>
    <w:link w:val="Header"/>
    <w:uiPriority w:val="99"/>
    <w:rsid w:val="002F2F69"/>
    <w:rPr>
      <w:rFonts w:ascii="Times New Roman" w:eastAsia="Times New Roman" w:hAnsi="Times New Roman" w:cs="Times New Roman"/>
      <w:lang w:bidi="en-US"/>
    </w:rPr>
  </w:style>
  <w:style w:type="paragraph" w:styleId="Footer">
    <w:name w:val="footer"/>
    <w:basedOn w:val="Normal"/>
    <w:link w:val="FooterChar"/>
    <w:uiPriority w:val="99"/>
    <w:unhideWhenUsed/>
    <w:rsid w:val="002F2F69"/>
    <w:pPr>
      <w:tabs>
        <w:tab w:val="center" w:pos="4680"/>
        <w:tab w:val="right" w:pos="9360"/>
      </w:tabs>
    </w:pPr>
  </w:style>
  <w:style w:type="character" w:customStyle="1" w:styleId="FooterChar">
    <w:name w:val="Footer Char"/>
    <w:basedOn w:val="DefaultParagraphFont"/>
    <w:link w:val="Footer"/>
    <w:uiPriority w:val="99"/>
    <w:rsid w:val="002F2F69"/>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is.la.gov/Legis/Law.aspx?p=y&amp;d=1006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dcap.link/iym5kh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a.broussard@l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zmyne.lemar@la.gov" TargetMode="External"/><Relationship Id="rId4" Type="http://schemas.openxmlformats.org/officeDocument/2006/relationships/settings" Target="settings.xml"/><Relationship Id="rId9" Type="http://schemas.openxmlformats.org/officeDocument/2006/relationships/hyperlink" Target="https://lcd.la.gov/commission-board/" TargetMode="External"/><Relationship Id="rId14" Type="http://schemas.openxmlformats.org/officeDocument/2006/relationships/hyperlink" Target="https://www.doa.la.gov/media/mdpnd1xv/23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BF662-9568-4538-A765-871E8A4A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Broussard</dc:creator>
  <cp:keywords/>
  <dc:description/>
  <cp:lastModifiedBy>Jana Broussard</cp:lastModifiedBy>
  <cp:revision>3</cp:revision>
  <dcterms:created xsi:type="dcterms:W3CDTF">2025-07-01T15:16:00Z</dcterms:created>
  <dcterms:modified xsi:type="dcterms:W3CDTF">2025-07-07T14:40:00Z</dcterms:modified>
</cp:coreProperties>
</file>